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4B62" w:rsidRDefault="004B4B6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B62" w:rsidRDefault="004B4B6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2087"/>
            <wp:effectExtent l="0" t="0" r="0" b="0"/>
            <wp:docPr id="1" name="Рисунок 1" descr="D:\Аккредитация\Документы ИЗЗ полный комплект от 30.08.19\ИЗЗ-16, 23.08.19\стратегия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\Документы ИЗЗ полный комплект от 30.08.19\ИЗЗ-16, 23.08.19\стратегия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B62" w:rsidRDefault="004B4B6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B62" w:rsidRDefault="004B4B62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B62" w:rsidRDefault="004B4B62" w:rsidP="00A507DA">
      <w:pPr>
        <w:spacing w:after="0"/>
        <w:ind w:firstLine="709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120130" cy="8652087"/>
            <wp:effectExtent l="0" t="0" r="0" b="0"/>
            <wp:docPr id="2" name="Рисунок 2" descr="D:\Аккредитация\Документы ИЗЗ полный комплект от 30.08.19\ИЗЗ-16, 23.08.19\2, стратегия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Документы ИЗЗ полный комплект от 30.08.19\ИЗЗ-16, 23.08.19\2, стратегия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B62" w:rsidRDefault="004B4B62" w:rsidP="004B4B62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4B62" w:rsidRDefault="004B4B62" w:rsidP="004B4B62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DB597C" w:rsidRPr="00DB597C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6010F" w:rsidRPr="002636DF" w:rsidRDefault="00DB597C" w:rsidP="00D05581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A507D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D0558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6010F" w:rsidRPr="002636DF">
        <w:rPr>
          <w:rFonts w:ascii="Times New Roman" w:hAnsi="Times New Roman"/>
          <w:sz w:val="24"/>
          <w:szCs w:val="24"/>
        </w:rPr>
        <w:t>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DB597C" w:rsidRDefault="00DB597C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6010F" w:rsidRPr="002636DF" w:rsidRDefault="0016010F" w:rsidP="00D05581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DF">
        <w:rPr>
          <w:rFonts w:ascii="Times New Roman" w:hAnsi="Times New Roman"/>
          <w:sz w:val="24"/>
          <w:szCs w:val="24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16010F" w:rsidRPr="002636DF" w:rsidRDefault="0016010F" w:rsidP="00D05581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DF">
        <w:rPr>
          <w:rFonts w:ascii="Times New Roman" w:hAnsi="Times New Roman"/>
          <w:sz w:val="24"/>
          <w:szCs w:val="24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16010F" w:rsidRPr="002636DF" w:rsidRDefault="0016010F" w:rsidP="00D05581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DF">
        <w:rPr>
          <w:rFonts w:ascii="Times New Roman" w:hAnsi="Times New Roman"/>
          <w:sz w:val="24"/>
          <w:szCs w:val="24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16010F" w:rsidRPr="00DB597C" w:rsidRDefault="0016010F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755A63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="003D132B"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аздел</w:t>
      </w:r>
      <w:r w:rsidR="00A507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3D132B"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факультативы, вариативная часть.</w:t>
      </w:r>
    </w:p>
    <w:p w:rsidR="00663200" w:rsidRPr="003D132B" w:rsidRDefault="00663200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21244D" w:rsidRPr="00A507DA" w:rsidRDefault="0021244D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44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Обучающийся должен владеть базовыми навыками самостоятельной работы на компьютере.</w:t>
      </w:r>
    </w:p>
    <w:p w:rsidR="003D132B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3D132B" w:rsidRDefault="0021244D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124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 </w:t>
      </w:r>
      <w:r>
        <w:rPr>
          <w:rFonts w:ascii="Times New Roman" w:hAnsi="Times New Roman"/>
          <w:sz w:val="24"/>
          <w:szCs w:val="24"/>
        </w:rPr>
        <w:t>модулей «Человек, общество, культура», «Основы научных знаний».</w:t>
      </w:r>
    </w:p>
    <w:p w:rsidR="0021244D" w:rsidRDefault="0021244D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Default="00663200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A507DA" w:rsidRPr="00A507DA" w:rsidRDefault="00A507DA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507DA">
        <w:rPr>
          <w:rFonts w:ascii="Times New Roman" w:hAnsi="Times New Roman"/>
          <w:color w:val="000000"/>
          <w:sz w:val="24"/>
          <w:szCs w:val="24"/>
        </w:rPr>
        <w:t>ОК-6: способность к самоорганизации и самообразованию</w:t>
      </w:r>
    </w:p>
    <w:p w:rsidR="00A507DA" w:rsidRDefault="00A507DA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ПК-4: с</w:t>
      </w:r>
      <w:r w:rsidRPr="00A507DA">
        <w:rPr>
          <w:rFonts w:ascii="Times New Roman" w:hAnsi="Times New Roman"/>
          <w:color w:val="000000"/>
          <w:sz w:val="24"/>
          <w:szCs w:val="24"/>
        </w:rPr>
        <w:t xml:space="preserve">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</w:t>
      </w:r>
    </w:p>
    <w:p w:rsidR="00A507DA" w:rsidRDefault="00A507DA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C94EAD" w:rsidRDefault="00663200" w:rsidP="00A50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A507DA" w:rsidRPr="004D0B93" w:rsidRDefault="00A507DA" w:rsidP="00A50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019"/>
        <w:gridCol w:w="2889"/>
        <w:gridCol w:w="1804"/>
        <w:gridCol w:w="3142"/>
      </w:tblGrid>
      <w:tr w:rsidR="00663200" w:rsidRPr="00DB597C" w:rsidTr="004D0B93">
        <w:trPr>
          <w:trHeight w:val="385"/>
        </w:trPr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3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63200" w:rsidRPr="00DB597C" w:rsidTr="004D0B93">
        <w:trPr>
          <w:trHeight w:val="331"/>
        </w:trPr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DB597C" w:rsidRDefault="004D0B9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A32DF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DB597C" w:rsidRDefault="004D0B93" w:rsidP="000E36E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96ED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владение приёмами саморазвития и самореализации в профессионально-педагогической сфере деятельности</w:t>
            </w:r>
            <w:r w:rsidR="000E36E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использованием </w:t>
            </w:r>
            <w:r w:rsidR="000E36E5" w:rsidRPr="00A507DA">
              <w:rPr>
                <w:rFonts w:ascii="Times New Roman" w:hAnsi="Times New Roman"/>
                <w:color w:val="000000"/>
                <w:sz w:val="24"/>
                <w:szCs w:val="24"/>
              </w:rPr>
              <w:t>возможност</w:t>
            </w:r>
            <w:r w:rsidR="000E36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ей </w:t>
            </w:r>
            <w:r w:rsidR="000E36E5" w:rsidRPr="00A507D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образовательной среды для достижения личностных, метапредметных и </w:t>
            </w:r>
            <w:r w:rsidR="000E36E5" w:rsidRPr="00A507D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предметных результатов обучения и обеспечения качества учебно-воспитательного процесса средствами преподаваемого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Default="004D0B9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lastRenderedPageBreak/>
              <w:t>ОК-6</w:t>
            </w:r>
          </w:p>
          <w:p w:rsidR="004D0B93" w:rsidRPr="004D0B93" w:rsidRDefault="004D0B93" w:rsidP="00A50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A507D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Default="00D135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D135D6" w:rsidRDefault="00D135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Практическое задание</w:t>
            </w:r>
          </w:p>
          <w:p w:rsidR="00D135D6" w:rsidRPr="00DB597C" w:rsidRDefault="00D135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</w:tc>
      </w:tr>
    </w:tbl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66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563"/>
        <w:gridCol w:w="851"/>
        <w:gridCol w:w="852"/>
        <w:gridCol w:w="1418"/>
        <w:gridCol w:w="1134"/>
        <w:gridCol w:w="850"/>
      </w:tblGrid>
      <w:tr w:rsidR="00D217FB" w:rsidRPr="00B10048" w:rsidTr="00B32F76">
        <w:tc>
          <w:tcPr>
            <w:tcW w:w="4563" w:type="dxa"/>
            <w:vMerge w:val="restart"/>
            <w:tcBorders>
              <w:right w:val="single" w:sz="4" w:space="0" w:color="auto"/>
            </w:tcBorders>
            <w:vAlign w:val="center"/>
          </w:tcPr>
          <w:p w:rsidR="00D217FB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217FB" w:rsidRPr="00B10048" w:rsidRDefault="00D217FB" w:rsidP="00517C31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</w:tcPr>
          <w:p w:rsidR="00D217FB" w:rsidRPr="00517C31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D5974" w:rsidRPr="00B10048" w:rsidTr="00B32F76">
        <w:trPr>
          <w:trHeight w:val="224"/>
        </w:trPr>
        <w:tc>
          <w:tcPr>
            <w:tcW w:w="4563" w:type="dxa"/>
            <w:vMerge/>
            <w:tcBorders>
              <w:right w:val="single" w:sz="4" w:space="0" w:color="auto"/>
            </w:tcBorders>
          </w:tcPr>
          <w:p w:rsidR="00BD5974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5974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D5974" w:rsidRPr="00DB597C" w:rsidRDefault="00BD5974" w:rsidP="00BD59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D5974" w:rsidRPr="00B10048" w:rsidRDefault="00BD5974" w:rsidP="00BD597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:rsidR="00BD5974" w:rsidRPr="00B10048" w:rsidRDefault="00BD5974" w:rsidP="00517C31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BD5974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D217FB" w:rsidRPr="00B10048" w:rsidTr="00B32F76">
        <w:trPr>
          <w:trHeight w:val="465"/>
        </w:trPr>
        <w:tc>
          <w:tcPr>
            <w:tcW w:w="4563" w:type="dxa"/>
            <w:vMerge/>
            <w:tcBorders>
              <w:right w:val="single" w:sz="4" w:space="0" w:color="auto"/>
            </w:tcBorders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</w:tcPr>
          <w:p w:rsidR="00D217FB" w:rsidRPr="00BD5974" w:rsidRDefault="00BD5974" w:rsidP="00D217FB">
            <w:pPr>
              <w:pStyle w:val="a4"/>
              <w:tabs>
                <w:tab w:val="left" w:pos="-42"/>
                <w:tab w:val="left" w:pos="0"/>
                <w:tab w:val="left" w:pos="1701"/>
              </w:tabs>
              <w:spacing w:after="0"/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Лекции</w:t>
            </w:r>
          </w:p>
        </w:tc>
        <w:tc>
          <w:tcPr>
            <w:tcW w:w="852" w:type="dxa"/>
            <w:tcBorders>
              <w:top w:val="single" w:sz="4" w:space="0" w:color="auto"/>
              <w:right w:val="single" w:sz="4" w:space="0" w:color="auto"/>
            </w:tcBorders>
          </w:tcPr>
          <w:p w:rsidR="00BD5974" w:rsidRDefault="00BD5974" w:rsidP="00D217FB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Практ.</w:t>
            </w:r>
          </w:p>
          <w:p w:rsidR="00D217FB" w:rsidRDefault="00BD5974" w:rsidP="00D217FB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занятия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:rsidR="00D217FB" w:rsidRPr="00B10048" w:rsidRDefault="00D217FB" w:rsidP="00517C31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1.1. Структура Мининского университета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C16C37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1.2.Организация учебного процесса.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C16C37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1.3. Введение в ОПОП.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C16C37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 Индивидуальные карты развития студента.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 Рейтинг студентов.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.Мониторинг удовлетворённости студентов.</w:t>
            </w:r>
          </w:p>
        </w:tc>
        <w:tc>
          <w:tcPr>
            <w:tcW w:w="851" w:type="dxa"/>
            <w:shd w:val="clear" w:color="auto" w:fill="auto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83B0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rPr>
          <w:trHeight w:val="664"/>
        </w:trPr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8C0AE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8C0AE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8C0AE4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2.5. Работа по заполнению </w:t>
            </w:r>
            <w:proofErr w:type="gramStart"/>
            <w:r w:rsidRPr="00B10048">
              <w:rPr>
                <w:rFonts w:ascii="Times New Roman" w:hAnsi="Times New Roman"/>
                <w:sz w:val="24"/>
                <w:szCs w:val="24"/>
              </w:rPr>
              <w:t>электронного</w:t>
            </w:r>
            <w:proofErr w:type="gramEnd"/>
            <w:r w:rsidRPr="00B10048">
              <w:rPr>
                <w:rFonts w:ascii="Times New Roman" w:hAnsi="Times New Roman"/>
                <w:sz w:val="24"/>
                <w:szCs w:val="24"/>
              </w:rPr>
              <w:t xml:space="preserve"> портфолио.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2.6. Мониторинг удовлетворённости студентов.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B32F76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3. «Введение в социо-коммуникативную среду вуза»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8C0AE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C0AE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3.2. Основы </w:t>
            </w:r>
            <w:proofErr w:type="gramStart"/>
            <w:r w:rsidRPr="00B10048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3.4. Межличностное общение. Межкультурное взаимодействие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3.5. Технологии управления конфликтами и стрессами.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3.6. Мониторинг удовлетворённости студентов.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</w:tcPr>
          <w:p w:rsidR="00B32F76" w:rsidRPr="00B10048" w:rsidRDefault="00B32F76" w:rsidP="008C0AE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C0AE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4.2. «Вход в науку» - участие в научно-исследовательских проектах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4.4.От инновационного проекта к молодежному предпринимательству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4.5.Распределение по проектным группам.  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4.6. Мониторинг удовлетворённости студентов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16C3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C0AE4" w:rsidRPr="00B10048" w:rsidTr="00B32F76">
        <w:tc>
          <w:tcPr>
            <w:tcW w:w="4563" w:type="dxa"/>
          </w:tcPr>
          <w:p w:rsidR="008C0AE4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</w:tcPr>
          <w:p w:rsid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</w:tcPr>
          <w:p w:rsid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8C0AE4" w:rsidRPr="00C16C37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0AE4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Зачет. Защита проекта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32F76" w:rsidRPr="00E802F6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852" w:type="dxa"/>
            <w:tcBorders>
              <w:left w:val="single" w:sz="4" w:space="0" w:color="auto"/>
            </w:tcBorders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C16C37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C16C37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97429C" w:rsidRDefault="0097429C" w:rsidP="0097429C">
      <w:pPr>
        <w:pStyle w:val="a4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DB597C" w:rsidRDefault="00DB597C" w:rsidP="007F33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A3C9C" w:rsidRDefault="001A3C9C" w:rsidP="00851AD8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E16F0F">
        <w:rPr>
          <w:rFonts w:ascii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hAnsi="Times New Roman"/>
          <w:bCs/>
          <w:sz w:val="24"/>
          <w:szCs w:val="24"/>
        </w:rPr>
        <w:t>Стратегии личностно-профессионального развития</w:t>
      </w:r>
      <w:r w:rsidRPr="00E16F0F">
        <w:rPr>
          <w:rFonts w:ascii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7F33D5" w:rsidRPr="00DB597C" w:rsidRDefault="007F33D5" w:rsidP="00851AD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24F8E" w:rsidRDefault="00DB597C" w:rsidP="00AB58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38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5"/>
        <w:gridCol w:w="1134"/>
        <w:gridCol w:w="2268"/>
        <w:gridCol w:w="1701"/>
        <w:gridCol w:w="1118"/>
        <w:gridCol w:w="993"/>
        <w:gridCol w:w="1417"/>
        <w:gridCol w:w="1180"/>
      </w:tblGrid>
      <w:tr w:rsidR="00124F8E" w:rsidRPr="00B84532" w:rsidTr="00AB5888">
        <w:tc>
          <w:tcPr>
            <w:tcW w:w="575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 xml:space="preserve">Виды учебной деятельности </w:t>
            </w:r>
            <w:proofErr w:type="gramStart"/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Средства оценивания</w:t>
            </w:r>
          </w:p>
        </w:tc>
        <w:tc>
          <w:tcPr>
            <w:tcW w:w="11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Балл за конкретное задание</w:t>
            </w:r>
          </w:p>
        </w:tc>
        <w:tc>
          <w:tcPr>
            <w:tcW w:w="99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Число заданий за семестр</w:t>
            </w:r>
          </w:p>
        </w:tc>
        <w:tc>
          <w:tcPr>
            <w:tcW w:w="259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Баллы</w:t>
            </w:r>
          </w:p>
        </w:tc>
      </w:tr>
      <w:tr w:rsidR="00124F8E" w:rsidRPr="00B84532" w:rsidTr="00AB5888">
        <w:tc>
          <w:tcPr>
            <w:tcW w:w="575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Минимальный</w:t>
            </w:r>
          </w:p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Максимальный</w:t>
            </w:r>
          </w:p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124F8E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FC43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851AD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FC43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851AD8" w:rsidP="00AB5888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П</w:t>
            </w:r>
            <w:r w:rsidR="00124F8E"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рактическ</w:t>
            </w:r>
            <w:r w:rsidR="00AB5888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 xml:space="preserve">ие </w:t>
            </w:r>
            <w:r w:rsidR="00124F8E"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 xml:space="preserve"> </w:t>
            </w:r>
            <w:r w:rsidR="00AB5888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BF4DEE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10</w:t>
            </w:r>
            <w:r w:rsidR="00124F8E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BF4DEE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  <w:r w:rsidR="00BF4DEE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FC43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BF4DEE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  <w:r w:rsidR="00124F8E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0-</w:t>
            </w: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</w:tr>
      <w:tr w:rsidR="00AB5888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  <w:r w:rsidRPr="00BF4DEE"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  <w:r w:rsidRPr="00BF4DEE"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  <w:t>70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8677" w:type="dxa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6080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right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055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DB597C" w:rsidRDefault="00DB597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Межкультурная коммуникация в условиях глобализации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учебное пособие / Московский государственный институт международных отношений (Университет) МИД России ; ред.-сост. В.С. Глаголев. - М.: Проспект, 2016. - 199 с. - Библиогр. в кн. - ISBN 978-5-392-19300-4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B1004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http://biblioclub.ru/index.php?page=book&amp;id=443618</w:t>
        </w:r>
      </w:hyperlink>
      <w:r w:rsidRPr="00B10048">
        <w:rPr>
          <w:rFonts w:ascii="Times New Roman" w:hAnsi="Times New Roman" w:cs="Times New Roman"/>
          <w:sz w:val="24"/>
          <w:szCs w:val="24"/>
        </w:rPr>
        <w:t>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10048">
        <w:rPr>
          <w:rFonts w:ascii="Times New Roman" w:hAnsi="Times New Roman" w:cs="Times New Roman"/>
          <w:sz w:val="24"/>
          <w:szCs w:val="24"/>
        </w:rPr>
        <w:t>Фопель</w:t>
      </w:r>
      <w:proofErr w:type="spellEnd"/>
      <w:r w:rsidRPr="00B10048">
        <w:rPr>
          <w:rFonts w:ascii="Times New Roman" w:hAnsi="Times New Roman" w:cs="Times New Roman"/>
          <w:sz w:val="24"/>
          <w:szCs w:val="24"/>
        </w:rPr>
        <w:t>, К. Создание команды. Психологические игры и упражнения=Teamfähigwerden. Band 1, 2. SpieleundImprovisationen / К. Фопель. - 2-е изд. (эл.). - М.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Генезис, 2016. - 398 с. : ил. - ISBN 978-5-98563-429-7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B1004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http://biblioclub.ru/index.php?page=book&amp;id=455510</w:t>
        </w:r>
      </w:hyperlink>
      <w:r w:rsidRPr="00B10048">
        <w:rPr>
          <w:rFonts w:ascii="Times New Roman" w:hAnsi="Times New Roman" w:cs="Times New Roman"/>
          <w:sz w:val="24"/>
          <w:szCs w:val="24"/>
        </w:rPr>
        <w:t> (04.09.2017).</w:t>
      </w:r>
    </w:p>
    <w:p w:rsidR="0076551D" w:rsidRDefault="0076551D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41ED2" w:rsidRPr="00B10048" w:rsidRDefault="00A41ED2" w:rsidP="00BF4DEE">
      <w:pPr>
        <w:pStyle w:val="Default"/>
        <w:tabs>
          <w:tab w:val="left" w:pos="709"/>
          <w:tab w:val="left" w:pos="851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B10048">
        <w:rPr>
          <w:rFonts w:ascii="Times New Roman" w:hAnsi="Times New Roman" w:cs="Times New Roman"/>
        </w:rPr>
        <w:t xml:space="preserve">1. Видеокурс Богородской О.В. «Технологии рефлексивной деятельности» </w:t>
      </w:r>
      <w:r w:rsidRPr="00B10048">
        <w:rPr>
          <w:rFonts w:ascii="Times New Roman" w:hAnsi="Times New Roman" w:cs="Times New Roman"/>
          <w:lang w:val="en-US"/>
        </w:rPr>
        <w:t>URL</w:t>
      </w:r>
      <w:r w:rsidRPr="00B10048">
        <w:rPr>
          <w:rFonts w:ascii="Times New Roman" w:hAnsi="Times New Roman" w:cs="Times New Roman"/>
        </w:rPr>
        <w:t>: https://moodle.mininuniver.ru/course/view.php?id=3078&amp;section=8</w:t>
      </w:r>
    </w:p>
    <w:p w:rsidR="00A41ED2" w:rsidRPr="00B10048" w:rsidRDefault="00A41ED2" w:rsidP="00BF4DEE">
      <w:pPr>
        <w:pStyle w:val="a4"/>
        <w:numPr>
          <w:ilvl w:val="0"/>
          <w:numId w:val="36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Гордеева, А. Н. Правовое обеспечение интеграции науки и образования / А. Н. Гордеева, М. В. Пучкова // Закон.— 2010. — №4. — С. 21-25.</w:t>
      </w:r>
    </w:p>
    <w:p w:rsidR="00A41ED2" w:rsidRPr="00B10048" w:rsidRDefault="00A41ED2" w:rsidP="00BF4DEE">
      <w:pPr>
        <w:pStyle w:val="a4"/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 xml:space="preserve">3. Демченко, З.А. Научно-исследовательская деятельность студентов высших учебных заведений в России (1950–2000-е гг.): исторические 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>пред-посылки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>, концепции, подходы: монография / З.А. Демченко; Сев. (Арктич.) федер. ун-т им. М.В. Ломоносова. – Архангельск: ИПЦ САФУ, 2013. – 256 с.</w:t>
      </w:r>
    </w:p>
    <w:p w:rsidR="0076551D" w:rsidRDefault="00A41ED2" w:rsidP="0076551D">
      <w:pPr>
        <w:pStyle w:val="a4"/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 xml:space="preserve"> 4.  Концепция Федеральной целевой программы развития образования на 2016 -2020 годы . URL: </w:t>
      </w:r>
      <w:hyperlink r:id="rId13" w:history="1">
        <w:r w:rsidR="0076551D" w:rsidRPr="00E864C6">
          <w:rPr>
            <w:rStyle w:val="af5"/>
            <w:rFonts w:ascii="Times New Roman" w:hAnsi="Times New Roman" w:cs="Times New Roman"/>
            <w:sz w:val="24"/>
            <w:szCs w:val="24"/>
          </w:rPr>
          <w:t>http://government.ru/media/files/mlorxfXbbCk.pdf</w:t>
        </w:r>
      </w:hyperlink>
      <w:r w:rsidRPr="00B10048">
        <w:rPr>
          <w:rFonts w:ascii="Times New Roman" w:hAnsi="Times New Roman" w:cs="Times New Roman"/>
          <w:sz w:val="24"/>
          <w:szCs w:val="24"/>
        </w:rPr>
        <w:t>.</w:t>
      </w:r>
    </w:p>
    <w:p w:rsidR="0076551D" w:rsidRDefault="0076551D" w:rsidP="0076551D">
      <w:pPr>
        <w:pStyle w:val="a4"/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76551D">
        <w:rPr>
          <w:rFonts w:ascii="Times New Roman" w:hAnsi="Times New Roman" w:cs="Times New Roman"/>
          <w:sz w:val="24"/>
          <w:szCs w:val="24"/>
        </w:rPr>
        <w:t xml:space="preserve">Фесенко, О.П. Практикум по </w:t>
      </w:r>
      <w:proofErr w:type="spellStart"/>
      <w:r w:rsidRPr="0076551D">
        <w:rPr>
          <w:rFonts w:ascii="Times New Roman" w:hAnsi="Times New Roman" w:cs="Times New Roman"/>
          <w:sz w:val="24"/>
          <w:szCs w:val="24"/>
        </w:rPr>
        <w:t>конфликтологии</w:t>
      </w:r>
      <w:proofErr w:type="spellEnd"/>
      <w:r w:rsidRPr="0076551D">
        <w:rPr>
          <w:rFonts w:ascii="Times New Roman" w:hAnsi="Times New Roman" w:cs="Times New Roman"/>
          <w:sz w:val="24"/>
          <w:szCs w:val="24"/>
        </w:rPr>
        <w:t xml:space="preserve">, или учимся разрешать конфликты (для студентов всех направлений подготовки). [Электронный ресурс] : </w:t>
      </w:r>
      <w:proofErr w:type="spellStart"/>
      <w:r w:rsidRPr="0076551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76551D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76551D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76551D">
        <w:rPr>
          <w:rFonts w:ascii="Times New Roman" w:hAnsi="Times New Roman" w:cs="Times New Roman"/>
          <w:sz w:val="24"/>
          <w:szCs w:val="24"/>
        </w:rPr>
        <w:t xml:space="preserve"> / О.П. Фесенко, С.В. Колесникова. — </w:t>
      </w:r>
      <w:proofErr w:type="spellStart"/>
      <w:r w:rsidRPr="0076551D">
        <w:rPr>
          <w:rFonts w:ascii="Times New Roman" w:hAnsi="Times New Roman" w:cs="Times New Roman"/>
          <w:sz w:val="24"/>
          <w:szCs w:val="24"/>
        </w:rPr>
        <w:t>Электрон</w:t>
      </w:r>
      <w:proofErr w:type="gramStart"/>
      <w:r w:rsidRPr="0076551D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Pr="0076551D">
        <w:rPr>
          <w:rFonts w:ascii="Times New Roman" w:hAnsi="Times New Roman" w:cs="Times New Roman"/>
          <w:sz w:val="24"/>
          <w:szCs w:val="24"/>
        </w:rPr>
        <w:t>ан</w:t>
      </w:r>
      <w:proofErr w:type="spellEnd"/>
      <w:r w:rsidRPr="0076551D">
        <w:rPr>
          <w:rFonts w:ascii="Times New Roman" w:hAnsi="Times New Roman" w:cs="Times New Roman"/>
          <w:sz w:val="24"/>
          <w:szCs w:val="24"/>
        </w:rPr>
        <w:t>. — М.</w:t>
      </w:r>
      <w:proofErr w:type="gramStart"/>
      <w:r w:rsidRPr="0076551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6551D">
        <w:rPr>
          <w:rFonts w:ascii="Times New Roman" w:hAnsi="Times New Roman" w:cs="Times New Roman"/>
          <w:sz w:val="24"/>
          <w:szCs w:val="24"/>
        </w:rPr>
        <w:t xml:space="preserve"> ФЛИНТА, 2014. — 128 с. — Режим доступа: http://e.lanbook.com/book/44272 — </w:t>
      </w:r>
      <w:proofErr w:type="spellStart"/>
      <w:r w:rsidRPr="0076551D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76551D">
        <w:rPr>
          <w:rFonts w:ascii="Times New Roman" w:hAnsi="Times New Roman" w:cs="Times New Roman"/>
          <w:sz w:val="24"/>
          <w:szCs w:val="24"/>
        </w:rPr>
        <w:t>. с экрана.</w:t>
      </w:r>
    </w:p>
    <w:p w:rsidR="00A0071C" w:rsidRPr="00A0071C" w:rsidRDefault="00A0071C" w:rsidP="00765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bookmarkStart w:id="0" w:name="_GoBack"/>
      <w:bookmarkEnd w:id="0"/>
    </w:p>
    <w:p w:rsidR="00DB597C" w:rsidRDefault="00DB597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="00A41E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A41ED2" w:rsidRPr="00B10048" w:rsidRDefault="00A41ED2" w:rsidP="00BF4DEE">
      <w:pPr>
        <w:spacing w:after="0"/>
        <w:ind w:firstLine="567"/>
        <w:rPr>
          <w:rFonts w:ascii="Times New Roman" w:hAnsi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69"/>
        <w:gridCol w:w="6095"/>
      </w:tblGrid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41ED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www.fgosvo.ru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Портал федеральных образовательных стандартов высшего образования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https://www.mininuniver.ru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Сайт Мининского университета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http://fgosvo.ru/ksumo/index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«</w:t>
            </w:r>
            <w:r w:rsidRPr="00A41ED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Координационные советы и Федеральные УМО</w:t>
            </w:r>
            <w:r w:rsidRPr="00B1004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»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https://wiki.mininuniver.ru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Вики сайт Мининского университета</w:t>
            </w:r>
          </w:p>
        </w:tc>
      </w:tr>
    </w:tbl>
    <w:p w:rsidR="00DB597C" w:rsidRPr="00DB597C" w:rsidRDefault="00DB597C" w:rsidP="00BF4DE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BF4DE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41ED2" w:rsidRPr="00B16DA1" w:rsidRDefault="00A41ED2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6DA1">
        <w:rPr>
          <w:rFonts w:ascii="Times New Roman" w:hAnsi="Times New Roman"/>
          <w:sz w:val="24"/>
          <w:szCs w:val="24"/>
        </w:rPr>
        <w:t>Для проведения лабораторных занятий необходима специализированная компьютерная аудитория, оснащённая следующим программным и аппаратным обеспечением на каждого студента.</w:t>
      </w:r>
    </w:p>
    <w:p w:rsidR="00A41ED2" w:rsidRPr="00B16DA1" w:rsidRDefault="00A41ED2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proofErr w:type="gramStart"/>
      <w:r w:rsidRPr="00B16DA1">
        <w:rPr>
          <w:rFonts w:ascii="Times New Roman" w:hAnsi="Times New Roman"/>
          <w:sz w:val="24"/>
          <w:szCs w:val="24"/>
        </w:rPr>
        <w:t>Аппаратное</w:t>
      </w:r>
      <w:proofErr w:type="gramEnd"/>
      <w:r w:rsidRPr="00B16DA1">
        <w:rPr>
          <w:rFonts w:ascii="Times New Roman" w:hAnsi="Times New Roman"/>
          <w:sz w:val="24"/>
          <w:szCs w:val="24"/>
        </w:rPr>
        <w:t>: системный блок с частотой двухъядерного процессора не ниже 2700 MHz, оперативной памятью не менее 16 Гб, объёмом жёсткого диска не менее 320 Гб; специализированный графический монитор с диагональю не менее 21 дюйм, блок бесперебойного питания, клавиатура, мышь.</w:t>
      </w:r>
    </w:p>
    <w:p w:rsidR="00A41ED2" w:rsidRPr="00A41ED2" w:rsidRDefault="00A41ED2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1ED2" w:rsidRPr="00BF4DEE" w:rsidRDefault="007734D5" w:rsidP="00BF4DE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осуществления образовательного процесса дисциплины </w:t>
      </w:r>
      <w:r w:rsidRPr="00603E4B">
        <w:rPr>
          <w:rFonts w:ascii="Times New Roman" w:hAnsi="Times New Roman"/>
          <w:sz w:val="24"/>
          <w:szCs w:val="24"/>
        </w:rPr>
        <w:t>«Стилизация в декоративной композиции</w:t>
      </w:r>
      <w:proofErr w:type="gramStart"/>
      <w:r w:rsidRPr="00603E4B">
        <w:rPr>
          <w:rFonts w:ascii="Times New Roman" w:hAnsi="Times New Roman"/>
          <w:sz w:val="24"/>
          <w:szCs w:val="24"/>
        </w:rPr>
        <w:t>»</w:t>
      </w:r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proofErr w:type="gramEnd"/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603E4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sectPr w:rsidR="00A41ED2" w:rsidRPr="00BF4DEE" w:rsidSect="00A77A74">
      <w:footerReference w:type="default" r:id="rId14"/>
      <w:footerReference w:type="first" r:id="rId15"/>
      <w:pgSz w:w="11906" w:h="16838"/>
      <w:pgMar w:top="1134" w:right="1134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2A52" w:rsidRDefault="00072A52" w:rsidP="00CA7167">
      <w:pPr>
        <w:spacing w:after="0" w:line="240" w:lineRule="auto"/>
      </w:pPr>
      <w:r>
        <w:separator/>
      </w:r>
    </w:p>
  </w:endnote>
  <w:endnote w:type="continuationSeparator" w:id="0">
    <w:p w:rsidR="00072A52" w:rsidRDefault="00072A5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A507DA" w:rsidRDefault="00072A5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551D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A507DA" w:rsidRDefault="00A507D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7DA" w:rsidRDefault="00A507DA">
    <w:pPr>
      <w:pStyle w:val="ae"/>
      <w:jc w:val="right"/>
    </w:pPr>
  </w:p>
  <w:p w:rsidR="00A507DA" w:rsidRDefault="00A507D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2A52" w:rsidRDefault="00072A52" w:rsidP="00CA7167">
      <w:pPr>
        <w:spacing w:after="0" w:line="240" w:lineRule="auto"/>
      </w:pPr>
      <w:r>
        <w:separator/>
      </w:r>
    </w:p>
  </w:footnote>
  <w:footnote w:type="continuationSeparator" w:id="0">
    <w:p w:rsidR="00072A52" w:rsidRDefault="00072A5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77393"/>
    <w:multiLevelType w:val="hybridMultilevel"/>
    <w:tmpl w:val="AC04877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9"/>
  </w:num>
  <w:num w:numId="4">
    <w:abstractNumId w:val="7"/>
  </w:num>
  <w:num w:numId="5">
    <w:abstractNumId w:val="28"/>
  </w:num>
  <w:num w:numId="6">
    <w:abstractNumId w:val="32"/>
  </w:num>
  <w:num w:numId="7">
    <w:abstractNumId w:val="12"/>
  </w:num>
  <w:num w:numId="8">
    <w:abstractNumId w:val="5"/>
  </w:num>
  <w:num w:numId="9">
    <w:abstractNumId w:val="35"/>
  </w:num>
  <w:num w:numId="10">
    <w:abstractNumId w:val="22"/>
  </w:num>
  <w:num w:numId="11">
    <w:abstractNumId w:val="10"/>
  </w:num>
  <w:num w:numId="12">
    <w:abstractNumId w:val="17"/>
  </w:num>
  <w:num w:numId="13">
    <w:abstractNumId w:val="15"/>
  </w:num>
  <w:num w:numId="14">
    <w:abstractNumId w:val="31"/>
  </w:num>
  <w:num w:numId="15">
    <w:abstractNumId w:val="8"/>
  </w:num>
  <w:num w:numId="16">
    <w:abstractNumId w:val="23"/>
  </w:num>
  <w:num w:numId="17">
    <w:abstractNumId w:val="3"/>
  </w:num>
  <w:num w:numId="18">
    <w:abstractNumId w:val="16"/>
  </w:num>
  <w:num w:numId="19">
    <w:abstractNumId w:val="18"/>
  </w:num>
  <w:num w:numId="20">
    <w:abstractNumId w:val="25"/>
  </w:num>
  <w:num w:numId="21">
    <w:abstractNumId w:val="2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7"/>
  </w:num>
  <w:num w:numId="26">
    <w:abstractNumId w:val="11"/>
  </w:num>
  <w:num w:numId="27">
    <w:abstractNumId w:val="34"/>
  </w:num>
  <w:num w:numId="28">
    <w:abstractNumId w:val="0"/>
  </w:num>
  <w:num w:numId="29">
    <w:abstractNumId w:val="19"/>
  </w:num>
  <w:num w:numId="30">
    <w:abstractNumId w:val="29"/>
  </w:num>
  <w:num w:numId="31">
    <w:abstractNumId w:val="14"/>
  </w:num>
  <w:num w:numId="32">
    <w:abstractNumId w:val="20"/>
  </w:num>
  <w:num w:numId="33">
    <w:abstractNumId w:val="26"/>
  </w:num>
  <w:num w:numId="34">
    <w:abstractNumId w:val="4"/>
  </w:num>
  <w:num w:numId="35">
    <w:abstractNumId w:val="21"/>
  </w:num>
  <w:num w:numId="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A52"/>
    <w:rsid w:val="000748D4"/>
    <w:rsid w:val="00074C40"/>
    <w:rsid w:val="00074D2C"/>
    <w:rsid w:val="00085193"/>
    <w:rsid w:val="000A2B7F"/>
    <w:rsid w:val="000A7767"/>
    <w:rsid w:val="000B07DC"/>
    <w:rsid w:val="000E26C3"/>
    <w:rsid w:val="000E36E5"/>
    <w:rsid w:val="000F359C"/>
    <w:rsid w:val="000F605D"/>
    <w:rsid w:val="00120C16"/>
    <w:rsid w:val="00124F8E"/>
    <w:rsid w:val="001444E1"/>
    <w:rsid w:val="0014613F"/>
    <w:rsid w:val="0016010F"/>
    <w:rsid w:val="001869AC"/>
    <w:rsid w:val="00186A21"/>
    <w:rsid w:val="001A3634"/>
    <w:rsid w:val="001A3C9C"/>
    <w:rsid w:val="001B2564"/>
    <w:rsid w:val="001C4F99"/>
    <w:rsid w:val="001F37E8"/>
    <w:rsid w:val="0021244D"/>
    <w:rsid w:val="00212C27"/>
    <w:rsid w:val="0022609C"/>
    <w:rsid w:val="00242947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02ED"/>
    <w:rsid w:val="00305D70"/>
    <w:rsid w:val="00323346"/>
    <w:rsid w:val="00323FE3"/>
    <w:rsid w:val="00324F2D"/>
    <w:rsid w:val="00327B0F"/>
    <w:rsid w:val="003335B7"/>
    <w:rsid w:val="00334A9D"/>
    <w:rsid w:val="00335FD8"/>
    <w:rsid w:val="003515C5"/>
    <w:rsid w:val="0035720D"/>
    <w:rsid w:val="0036521D"/>
    <w:rsid w:val="00367247"/>
    <w:rsid w:val="00373BD6"/>
    <w:rsid w:val="00377D07"/>
    <w:rsid w:val="0039618F"/>
    <w:rsid w:val="00397F06"/>
    <w:rsid w:val="003A36FE"/>
    <w:rsid w:val="003A4747"/>
    <w:rsid w:val="003B56A1"/>
    <w:rsid w:val="003B6FB1"/>
    <w:rsid w:val="003C3305"/>
    <w:rsid w:val="003C53D2"/>
    <w:rsid w:val="003C656C"/>
    <w:rsid w:val="003D132B"/>
    <w:rsid w:val="004038EE"/>
    <w:rsid w:val="0041524A"/>
    <w:rsid w:val="00442F3F"/>
    <w:rsid w:val="004551EE"/>
    <w:rsid w:val="00463B74"/>
    <w:rsid w:val="0046674F"/>
    <w:rsid w:val="00466E62"/>
    <w:rsid w:val="0048222B"/>
    <w:rsid w:val="00483B08"/>
    <w:rsid w:val="00487B77"/>
    <w:rsid w:val="004B2ECB"/>
    <w:rsid w:val="004B4B62"/>
    <w:rsid w:val="004D0B93"/>
    <w:rsid w:val="004D1D18"/>
    <w:rsid w:val="004D5381"/>
    <w:rsid w:val="004E13F8"/>
    <w:rsid w:val="004F6BF2"/>
    <w:rsid w:val="00503E05"/>
    <w:rsid w:val="00507DED"/>
    <w:rsid w:val="00510D7C"/>
    <w:rsid w:val="00517C31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16640"/>
    <w:rsid w:val="006618A3"/>
    <w:rsid w:val="00663200"/>
    <w:rsid w:val="00666C3C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55A63"/>
    <w:rsid w:val="0076486C"/>
    <w:rsid w:val="0076551D"/>
    <w:rsid w:val="0076721D"/>
    <w:rsid w:val="00771F0D"/>
    <w:rsid w:val="007734D5"/>
    <w:rsid w:val="00783103"/>
    <w:rsid w:val="007B0205"/>
    <w:rsid w:val="007B1F62"/>
    <w:rsid w:val="007B2BEA"/>
    <w:rsid w:val="007B503A"/>
    <w:rsid w:val="007B68A8"/>
    <w:rsid w:val="007B6CE0"/>
    <w:rsid w:val="007D06F1"/>
    <w:rsid w:val="007E0AA2"/>
    <w:rsid w:val="007E56C6"/>
    <w:rsid w:val="007E7AFB"/>
    <w:rsid w:val="007F33D5"/>
    <w:rsid w:val="00805023"/>
    <w:rsid w:val="00805DCE"/>
    <w:rsid w:val="00807C52"/>
    <w:rsid w:val="00834163"/>
    <w:rsid w:val="00851AD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C0AE4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7429C"/>
    <w:rsid w:val="00981269"/>
    <w:rsid w:val="0098333E"/>
    <w:rsid w:val="009D1D48"/>
    <w:rsid w:val="009F7ED5"/>
    <w:rsid w:val="00A0071C"/>
    <w:rsid w:val="00A1013E"/>
    <w:rsid w:val="00A21116"/>
    <w:rsid w:val="00A24E06"/>
    <w:rsid w:val="00A26E41"/>
    <w:rsid w:val="00A329B6"/>
    <w:rsid w:val="00A374C1"/>
    <w:rsid w:val="00A41D66"/>
    <w:rsid w:val="00A41ED2"/>
    <w:rsid w:val="00A4300C"/>
    <w:rsid w:val="00A507DA"/>
    <w:rsid w:val="00A572B2"/>
    <w:rsid w:val="00A77A74"/>
    <w:rsid w:val="00A81EA5"/>
    <w:rsid w:val="00A81F9D"/>
    <w:rsid w:val="00A83061"/>
    <w:rsid w:val="00AA3688"/>
    <w:rsid w:val="00AA7B43"/>
    <w:rsid w:val="00AB1F2F"/>
    <w:rsid w:val="00AB3AAE"/>
    <w:rsid w:val="00AB4EEB"/>
    <w:rsid w:val="00AB5888"/>
    <w:rsid w:val="00B0005B"/>
    <w:rsid w:val="00B051C3"/>
    <w:rsid w:val="00B30DB9"/>
    <w:rsid w:val="00B32F76"/>
    <w:rsid w:val="00B353BD"/>
    <w:rsid w:val="00B36731"/>
    <w:rsid w:val="00B45F98"/>
    <w:rsid w:val="00B51BCF"/>
    <w:rsid w:val="00B5595E"/>
    <w:rsid w:val="00B619C7"/>
    <w:rsid w:val="00B8111B"/>
    <w:rsid w:val="00B8686E"/>
    <w:rsid w:val="00B86D85"/>
    <w:rsid w:val="00BB1488"/>
    <w:rsid w:val="00BD5974"/>
    <w:rsid w:val="00BF24EF"/>
    <w:rsid w:val="00BF4DEE"/>
    <w:rsid w:val="00C12476"/>
    <w:rsid w:val="00C12AB6"/>
    <w:rsid w:val="00C16C37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7167"/>
    <w:rsid w:val="00CB5348"/>
    <w:rsid w:val="00CB54AF"/>
    <w:rsid w:val="00CC3E9E"/>
    <w:rsid w:val="00CD0DE0"/>
    <w:rsid w:val="00CD3425"/>
    <w:rsid w:val="00CF752F"/>
    <w:rsid w:val="00D05581"/>
    <w:rsid w:val="00D135D6"/>
    <w:rsid w:val="00D16354"/>
    <w:rsid w:val="00D217FB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02F6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392D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iPriority w:val="99"/>
    <w:unhideWhenUsed/>
    <w:rsid w:val="00A41ED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iPriority w:val="99"/>
    <w:unhideWhenUsed/>
    <w:rsid w:val="00A41ED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government.ru/media/files/mlorxfXbbCk.pdf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55510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3618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11A753-FD8D-4FF4-B9C7-39F54CFF0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1241</Words>
  <Characters>7078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2018-02-27T13:02:00Z</cp:lastPrinted>
  <dcterms:created xsi:type="dcterms:W3CDTF">2019-07-16T19:54:00Z</dcterms:created>
  <dcterms:modified xsi:type="dcterms:W3CDTF">2019-09-05T10:58:00Z</dcterms:modified>
</cp:coreProperties>
</file>